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100D5697"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7C4AEE">
        <w:rPr>
          <w:b/>
          <w:sz w:val="28"/>
          <w:szCs w:val="28"/>
        </w:rPr>
        <w:t>1</w:t>
      </w:r>
      <w:r w:rsidR="005C7851">
        <w:rPr>
          <w:b/>
          <w:sz w:val="28"/>
          <w:szCs w:val="28"/>
        </w:rPr>
        <w:t>8</w:t>
      </w:r>
      <w:r w:rsidR="009C7B1F">
        <w:rPr>
          <w:b/>
          <w:sz w:val="28"/>
          <w:szCs w:val="28"/>
        </w:rPr>
        <w:t>, 20</w:t>
      </w:r>
      <w:r w:rsidR="005C7851">
        <w:rPr>
          <w:b/>
          <w:sz w:val="28"/>
          <w:szCs w:val="28"/>
        </w:rPr>
        <w:t>2</w:t>
      </w:r>
      <w:r w:rsidR="007C4AEE">
        <w:rPr>
          <w:b/>
          <w:sz w:val="28"/>
          <w:szCs w:val="28"/>
        </w:rPr>
        <w:t>1</w:t>
      </w:r>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E01E36F"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7C4AEE">
        <w:rPr>
          <w:b/>
          <w:sz w:val="28"/>
          <w:szCs w:val="28"/>
        </w:rPr>
        <w:t>1</w:t>
      </w:r>
      <w:r w:rsidR="005C7851">
        <w:rPr>
          <w:b/>
          <w:sz w:val="28"/>
          <w:szCs w:val="28"/>
        </w:rPr>
        <w:t>8, 202</w:t>
      </w:r>
      <w:r w:rsidR="007C4AEE">
        <w:rPr>
          <w:b/>
          <w:sz w:val="28"/>
          <w:szCs w:val="28"/>
        </w:rPr>
        <w:t>1</w:t>
      </w:r>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77777777"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t>MILK</w:t>
      </w:r>
    </w:p>
    <w:p w14:paraId="4C500475" w14:textId="2B5B4712"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t>KVEC-Milk-</w:t>
      </w:r>
      <w:r w:rsidR="007C4AEE">
        <w:rPr>
          <w:b/>
          <w:sz w:val="28"/>
          <w:szCs w:val="28"/>
        </w:rPr>
        <w:t>20</w:t>
      </w:r>
      <w:r w:rsidR="005C7851">
        <w:rPr>
          <w:b/>
          <w:sz w:val="28"/>
          <w:szCs w:val="28"/>
        </w:rPr>
        <w:t>2</w:t>
      </w:r>
      <w:r w:rsidR="007C4AEE">
        <w:rPr>
          <w:b/>
          <w:sz w:val="28"/>
          <w:szCs w:val="28"/>
        </w:rPr>
        <w:t>1</w:t>
      </w:r>
      <w:r w:rsidR="005C7851">
        <w:rPr>
          <w:b/>
          <w:sz w:val="28"/>
          <w:szCs w:val="28"/>
        </w:rPr>
        <w:t>/</w:t>
      </w:r>
      <w:r w:rsidR="007C4AEE">
        <w:rPr>
          <w:b/>
          <w:sz w:val="28"/>
          <w:szCs w:val="28"/>
        </w:rPr>
        <w:t>20</w:t>
      </w:r>
      <w:r w:rsidR="005C7851">
        <w:rPr>
          <w:b/>
          <w:sz w:val="28"/>
          <w:szCs w:val="28"/>
        </w:rPr>
        <w:t>2</w:t>
      </w:r>
      <w:r w:rsidR="007C4AEE">
        <w:rPr>
          <w:b/>
          <w:sz w:val="28"/>
          <w:szCs w:val="28"/>
        </w:rPr>
        <w:t>2</w:t>
      </w:r>
    </w:p>
    <w:p w14:paraId="34C7CA95" w14:textId="27C96E45"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July 1, 20</w:t>
      </w:r>
      <w:r w:rsidR="00CE10EE">
        <w:rPr>
          <w:b/>
          <w:sz w:val="28"/>
          <w:szCs w:val="28"/>
        </w:rPr>
        <w:t>2</w:t>
      </w:r>
      <w:r w:rsidR="007C4AEE">
        <w:rPr>
          <w:b/>
          <w:sz w:val="28"/>
          <w:szCs w:val="28"/>
        </w:rPr>
        <w:t>1</w:t>
      </w:r>
      <w:r>
        <w:rPr>
          <w:b/>
          <w:sz w:val="28"/>
          <w:szCs w:val="28"/>
        </w:rPr>
        <w:t>-June 30, 20</w:t>
      </w:r>
      <w:r w:rsidR="004B4843">
        <w:rPr>
          <w:b/>
          <w:sz w:val="28"/>
          <w:szCs w:val="28"/>
        </w:rPr>
        <w:t>2</w:t>
      </w:r>
      <w:r w:rsidR="007C4AEE">
        <w:rPr>
          <w:b/>
          <w:sz w:val="28"/>
          <w:szCs w:val="28"/>
        </w:rPr>
        <w:t>2</w:t>
      </w:r>
    </w:p>
    <w:p w14:paraId="6FB373F1" w14:textId="77777777" w:rsidR="00C810FD" w:rsidRPr="001C2ED4" w:rsidRDefault="00C810FD" w:rsidP="00C810FD">
      <w:pPr>
        <w:spacing w:after="0" w:line="240" w:lineRule="auto"/>
        <w:rPr>
          <w:b/>
          <w:sz w:val="28"/>
          <w:szCs w:val="28"/>
        </w:rPr>
      </w:pPr>
    </w:p>
    <w:p w14:paraId="5273DF22" w14:textId="77777777" w:rsidR="00C810FD" w:rsidRPr="00474FFA" w:rsidRDefault="00C810FD" w:rsidP="00C810FD">
      <w:pPr>
        <w:spacing w:after="0" w:line="240" w:lineRule="auto"/>
        <w:rPr>
          <w:szCs w:val="24"/>
        </w:rPr>
      </w:pPr>
      <w:r w:rsidRPr="001C2ED4">
        <w:rPr>
          <w:b/>
          <w:sz w:val="28"/>
          <w:szCs w:val="28"/>
        </w:rPr>
        <w:tab/>
      </w:r>
      <w:r w:rsidRPr="00474FFA">
        <w:rPr>
          <w:szCs w:val="24"/>
        </w:rPr>
        <w:t xml:space="preserve">Notice is hereby given that sealed bids for distribution of food service supplies for the Kentucky Valley Educational Cooperative (KVEC) members will be received at the KVEC office: </w:t>
      </w:r>
      <w:r w:rsidR="001C2ED4" w:rsidRPr="00474FFA">
        <w:rPr>
          <w:szCs w:val="24"/>
        </w:rPr>
        <w:tab/>
      </w:r>
      <w:r w:rsidRPr="00474FFA">
        <w:rPr>
          <w:szCs w:val="24"/>
        </w:rPr>
        <w:t>Kentucky Valley Educational Cooperative</w:t>
      </w:r>
    </w:p>
    <w:p w14:paraId="4243FB7C" w14:textId="77777777" w:rsidR="00C810FD" w:rsidRPr="00474FFA" w:rsidRDefault="00C810FD"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412 Roy Campbell Drive</w:t>
      </w:r>
    </w:p>
    <w:p w14:paraId="45139F9C" w14:textId="77777777"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Pr="00474FFA">
        <w:rPr>
          <w:szCs w:val="24"/>
        </w:rPr>
        <w:t>Hazard, KY 41701</w:t>
      </w:r>
    </w:p>
    <w:p w14:paraId="1CDEFC2A" w14:textId="6294CDB4"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4FFA" w:rsidRPr="00474FFA">
        <w:rPr>
          <w:szCs w:val="24"/>
        </w:rPr>
        <w:tab/>
      </w:r>
      <w:r w:rsidR="00474FFA" w:rsidRPr="00474FFA">
        <w:rPr>
          <w:szCs w:val="24"/>
        </w:rPr>
        <w:tab/>
      </w:r>
      <w:r w:rsidR="00470ABB">
        <w:rPr>
          <w:szCs w:val="24"/>
        </w:rPr>
        <w:t>(606) 436-3161</w:t>
      </w:r>
    </w:p>
    <w:p w14:paraId="317C9E97" w14:textId="195DDD52" w:rsidR="001C2ED4" w:rsidRPr="00474FFA" w:rsidRDefault="001C2ED4" w:rsidP="00C810FD">
      <w:pPr>
        <w:spacing w:after="0" w:line="240" w:lineRule="auto"/>
        <w:rPr>
          <w:szCs w:val="24"/>
        </w:rPr>
      </w:pPr>
      <w:r w:rsidRPr="00474FFA">
        <w:rPr>
          <w:szCs w:val="24"/>
        </w:rPr>
        <w:tab/>
      </w:r>
      <w:r w:rsidRPr="00474FFA">
        <w:rPr>
          <w:szCs w:val="24"/>
        </w:rPr>
        <w:tab/>
      </w:r>
      <w:r w:rsidR="00474FFA" w:rsidRPr="00474FFA">
        <w:rPr>
          <w:szCs w:val="24"/>
        </w:rPr>
        <w:tab/>
      </w:r>
      <w:r w:rsidR="00474FFA" w:rsidRPr="00474FFA">
        <w:rPr>
          <w:szCs w:val="24"/>
        </w:rPr>
        <w:tab/>
      </w:r>
      <w:r w:rsidR="00470ABB">
        <w:rPr>
          <w:szCs w:val="24"/>
        </w:rPr>
        <w:t xml:space="preserve">ATTN: </w:t>
      </w:r>
      <w:r w:rsidR="007C4AEE">
        <w:rPr>
          <w:szCs w:val="24"/>
        </w:rPr>
        <w:t>Jerry Gre</w:t>
      </w:r>
      <w:r w:rsidR="00C63EFA">
        <w:rPr>
          <w:szCs w:val="24"/>
        </w:rPr>
        <w:t>en      jerry.green@hazard.kyschools.us</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as a result of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the provided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erasures permitted. Mistakes may be crossed out and corrections inserted adjacent. Corrections should be initialed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Core list is highlighted in yellow on the milk response form. These items will be the only ones considered in bid award.</w:t>
      </w:r>
      <w:r>
        <w:rPr>
          <w:szCs w:val="24"/>
        </w:rPr>
        <w:t xml:space="preserve"> Failure to bid </w:t>
      </w:r>
      <w:r>
        <w:rPr>
          <w:szCs w:val="24"/>
          <w:u w:val="single"/>
        </w:rPr>
        <w:t>90%</w:t>
      </w:r>
      <w:r>
        <w:rPr>
          <w:szCs w:val="24"/>
        </w:rPr>
        <w:t xml:space="preserve"> of listed products on a bottom line bid is considered a Non-Responsive bid. It is KVEC’s intent to award a single vendor. However, due to the different needs of the participating members, KVEC reserves the right to make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Acceptance of gifts from contractors and the offerings of gifts by contractors are prohibited. No employee of the boards of education or KVEC under provisions of the contract issued as a result of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3A5EA38F" w:rsidR="00B5254E" w:rsidRDefault="00B5254E" w:rsidP="00B5254E">
      <w:pPr>
        <w:pStyle w:val="ListParagraph"/>
        <w:spacing w:after="0" w:line="240" w:lineRule="auto"/>
        <w:rPr>
          <w:szCs w:val="24"/>
        </w:rPr>
      </w:pPr>
      <w:r>
        <w:rPr>
          <w:szCs w:val="24"/>
        </w:rPr>
        <w:t xml:space="preserve">Written notices of award and Final Affirmation of Bid Award </w:t>
      </w:r>
      <w:r>
        <w:rPr>
          <w:b/>
          <w:szCs w:val="24"/>
        </w:rPr>
        <w:t xml:space="preserve">may be FAXed </w:t>
      </w:r>
      <w:r w:rsidR="00C63EFA">
        <w:rPr>
          <w:b/>
          <w:szCs w:val="24"/>
        </w:rPr>
        <w:t xml:space="preserve">or emailed </w:t>
      </w:r>
      <w:r>
        <w:rPr>
          <w:b/>
          <w:szCs w:val="24"/>
        </w:rPr>
        <w:t xml:space="preserve">to responding bid department personnel </w:t>
      </w:r>
      <w:r>
        <w:rPr>
          <w:b/>
          <w:color w:val="FF0000"/>
          <w:szCs w:val="24"/>
          <w:u w:val="single"/>
        </w:rPr>
        <w:t>and may be returned by FAX</w:t>
      </w:r>
      <w:r w:rsidR="00C63EFA">
        <w:rPr>
          <w:b/>
          <w:color w:val="FF0000"/>
          <w:szCs w:val="24"/>
          <w:u w:val="single"/>
        </w:rPr>
        <w:t xml:space="preserve"> or 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any and all bids or any part thereof. They reserve the right to make such selection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r>
        <w:rPr>
          <w:szCs w:val="24"/>
        </w:rPr>
        <w:t>Participating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Contact persons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arrives at the school or finishes meal service. Variations from the norm, i.e. shortages, damages,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chilled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persons’ names and </w:t>
      </w:r>
      <w:r w:rsidR="003E5E94">
        <w:rPr>
          <w:szCs w:val="24"/>
        </w:rPr>
        <w:lastRenderedPageBreak/>
        <w:t>addresses will be provided to the awarded bidder. Substitutions shall be noted on 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and in its sole discretion, purchase product of equal or greater quality from another source. The supplier shall be responsible and liable for the difference in the cost between the amount paid for the substitute product and the amount which would have been paid had the product been delivered. The supplier shall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Failure to provide approved brands, as bid, throughout the contract term shall constitute a breach of contract and participants shall not be obligated to accept anything other than pre-approved brands. In such case,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r>
        <w:rPr>
          <w:color w:val="FF0000"/>
          <w:szCs w:val="24"/>
          <w:u w:val="single"/>
        </w:rPr>
        <w:t>providing separating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below, if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77777777" w:rsidR="00822D73" w:rsidRDefault="00822D73" w:rsidP="00822D73">
      <w:pPr>
        <w:pStyle w:val="ListParagraph"/>
        <w:spacing w:after="0" w:line="240" w:lineRule="auto"/>
        <w:ind w:left="1440"/>
        <w:rPr>
          <w:szCs w:val="24"/>
        </w:rPr>
      </w:pPr>
      <w:r>
        <w:rPr>
          <w:szCs w:val="24"/>
        </w:rPr>
        <w:t>Step 2 Issue a letter of Intent to Cancel Contract, if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 xml:space="preserve">In the event that the physical facilities of the contractor are destroyed or a labor dispute makes performance under the terms of this contract </w:t>
      </w:r>
      <w:r>
        <w:rPr>
          <w:szCs w:val="24"/>
        </w:rPr>
        <w:lastRenderedPageBreak/>
        <w:t>impossible, the contractor will not be held liable by the cooperative. In the event of a 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as a result of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Depending upon the size of the contract, certification of compliance with provisions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77777777" w:rsidR="00570660" w:rsidRPr="00570660" w:rsidRDefault="00570660" w:rsidP="00570660">
      <w:pPr>
        <w:pStyle w:val="ListParagraph"/>
        <w:numPr>
          <w:ilvl w:val="0"/>
          <w:numId w:val="10"/>
        </w:numPr>
        <w:spacing w:after="0" w:line="240" w:lineRule="auto"/>
        <w:rPr>
          <w:b/>
          <w:szCs w:val="24"/>
        </w:rPr>
      </w:pPr>
      <w:r>
        <w:rPr>
          <w:b/>
          <w:i/>
          <w:szCs w:val="24"/>
        </w:rPr>
        <w:t>Contracts in excess of $20,000;</w:t>
      </w:r>
      <w:r>
        <w:rPr>
          <w:b/>
          <w:szCs w:val="24"/>
        </w:rPr>
        <w:t xml:space="preserve"> </w:t>
      </w:r>
      <w:r>
        <w:rPr>
          <w:szCs w:val="24"/>
        </w:rPr>
        <w:t>Executive Order 11246, an Equal Employment Opportunity, as amended by Executive Order 11375; Department of Labor Regulations (41 CFR Part 60).</w:t>
      </w:r>
    </w:p>
    <w:p w14:paraId="6EC181ED" w14:textId="77777777" w:rsidR="00570660" w:rsidRPr="00570660" w:rsidRDefault="00570660" w:rsidP="00570660">
      <w:pPr>
        <w:pStyle w:val="ListParagraph"/>
        <w:numPr>
          <w:ilvl w:val="0"/>
          <w:numId w:val="10"/>
        </w:numPr>
        <w:spacing w:after="0" w:line="240" w:lineRule="auto"/>
        <w:rPr>
          <w:b/>
          <w:szCs w:val="24"/>
        </w:rPr>
      </w:pPr>
      <w:r>
        <w:rPr>
          <w:b/>
          <w:i/>
          <w:szCs w:val="24"/>
        </w:rPr>
        <w:t>Contracts in excess of $100,000;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 xml:space="preserve">Conducting Bid: </w:t>
      </w:r>
      <w:r>
        <w:rPr>
          <w:szCs w:val="24"/>
        </w:rPr>
        <w:t xml:space="preserve"> This bid will be conducted consistent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6516CB64" w14:textId="77777777" w:rsidR="00F47CC3" w:rsidRDefault="00F47CC3" w:rsidP="00F47CC3">
      <w:pPr>
        <w:pStyle w:val="ListParagraph"/>
        <w:numPr>
          <w:ilvl w:val="0"/>
          <w:numId w:val="15"/>
        </w:numPr>
        <w:rPr>
          <w:szCs w:val="24"/>
        </w:rPr>
      </w:pPr>
      <w:r>
        <w:rPr>
          <w:szCs w:val="24"/>
        </w:rPr>
        <w:t>The seller shall not discriminate against any employee, applicant or subcontractor because of age, color, creed, handicap condition, marital or prenatal status, national origin, race, sex, veteran status, or political opinion or affiliation. The seller shall take affirmative action to ensure that applicant are employed, and the employees are treated during employment without regard to their age, color, creed, handicap condition, marital or prenatal status, national origin, race, sex, veteran status or political opinion or affiliation. Such actions shall include, although not limited to, the recruitment or recruitment advertising; layoff or termination; rates of pay or other forms of compensation; and selection for training, including apprenticeship. The seller agrees to post in conspicuous places notices setting forth the provisions of this equal opportunity clause.</w:t>
      </w:r>
    </w:p>
    <w:p w14:paraId="3685ACFF" w14:textId="77777777" w:rsidR="00F47CC3" w:rsidRDefault="00F47CC3" w:rsidP="00F47CC3">
      <w:pPr>
        <w:pStyle w:val="ListParagraph"/>
        <w:rPr>
          <w:szCs w:val="24"/>
        </w:rPr>
      </w:pPr>
    </w:p>
    <w:p w14:paraId="414A7B2B" w14:textId="77777777" w:rsidR="00F47CC3" w:rsidRDefault="00F47CC3" w:rsidP="00F47CC3">
      <w:pPr>
        <w:pStyle w:val="ListParagraph"/>
        <w:numPr>
          <w:ilvl w:val="0"/>
          <w:numId w:val="15"/>
        </w:numPr>
        <w:rPr>
          <w:szCs w:val="24"/>
        </w:rPr>
      </w:pPr>
      <w:r>
        <w:rPr>
          <w:szCs w:val="24"/>
        </w:rPr>
        <w:lastRenderedPageBreak/>
        <w:t>In accordance with Federal Law and U.S. Department of Agriculture policy, this institution is prohibited from discrimination on the basis of race, color, national origin, sex, age or disability.</w:t>
      </w:r>
    </w:p>
    <w:p w14:paraId="6163F3DD" w14:textId="77777777" w:rsidR="00F47CC3" w:rsidRDefault="00F47CC3" w:rsidP="00F47CC3">
      <w:pPr>
        <w:pStyle w:val="ListParagraph"/>
        <w:rPr>
          <w:szCs w:val="24"/>
        </w:rPr>
      </w:pPr>
    </w:p>
    <w:p w14:paraId="528F5DEB" w14:textId="77777777" w:rsidR="00F47CC3" w:rsidRDefault="00F47CC3" w:rsidP="00F47CC3">
      <w:pPr>
        <w:pStyle w:val="ListParagraph"/>
        <w:rPr>
          <w:szCs w:val="24"/>
        </w:rPr>
      </w:pPr>
      <w:r>
        <w:rPr>
          <w:szCs w:val="24"/>
        </w:rPr>
        <w:t>To file a complaint of discrimination, write USDA, Director, Office of Adjudication, 1400 Independence Ave. Washington, D.C. 20250-9410 or call toll free (866) 632-9992 (Voice). Individuals who are hearing impaired or have speech disabilities may contact USDA through the Federal Relay Service at (800) 877-8339 or (800) 632-6136 (Spanish). USDA is an equal opportunity provider and employer.</w:t>
      </w:r>
    </w:p>
    <w:p w14:paraId="6112EB24" w14:textId="77777777" w:rsidR="00F47CC3" w:rsidRDefault="00F47CC3" w:rsidP="00F47CC3">
      <w:pPr>
        <w:pStyle w:val="ListParagraph"/>
        <w:rPr>
          <w:szCs w:val="24"/>
        </w:rPr>
      </w:pPr>
    </w:p>
    <w:p w14:paraId="2DD3BE10" w14:textId="77777777" w:rsidR="00F47CC3" w:rsidRDefault="00F47CC3" w:rsidP="00F47CC3">
      <w:pPr>
        <w:pStyle w:val="ListParagraph"/>
        <w:numPr>
          <w:ilvl w:val="0"/>
          <w:numId w:val="15"/>
        </w:numPr>
        <w:rPr>
          <w:szCs w:val="24"/>
        </w:rPr>
      </w:pPr>
      <w:r>
        <w:rPr>
          <w:szCs w:val="24"/>
        </w:rPr>
        <w:t>The seller shall in all solicitations and/or advertisements for employees placed by or on behalf of the seller; state that all qualified applicants shall receive consideration for employment without regard to age, color, creed, national origin, handicap condition, marital or prenatal status, race, sex, veteran status, or political opinion or affiliation.</w:t>
      </w:r>
    </w:p>
    <w:p w14:paraId="2F2F3A90" w14:textId="77777777" w:rsidR="00F47CC3" w:rsidRDefault="00F47CC3" w:rsidP="00F47CC3">
      <w:pPr>
        <w:pStyle w:val="ListParagraph"/>
        <w:rPr>
          <w:szCs w:val="24"/>
        </w:rPr>
      </w:pPr>
    </w:p>
    <w:p w14:paraId="41E67C7B" w14:textId="77777777" w:rsidR="00F47CC3" w:rsidRDefault="00F47CC3" w:rsidP="00F47CC3">
      <w:pPr>
        <w:pStyle w:val="ListParagraph"/>
        <w:numPr>
          <w:ilvl w:val="0"/>
          <w:numId w:val="15"/>
        </w:numPr>
        <w:rPr>
          <w:szCs w:val="24"/>
        </w:rPr>
      </w:pPr>
      <w:r>
        <w:rPr>
          <w:szCs w:val="24"/>
        </w:rPr>
        <w:t>The seller shall cause any subcontractor engaged to perform any services required by this contract to include this equal opportunity clause in all solicitation, advertisement, and employment practices it shall perform.</w:t>
      </w:r>
    </w:p>
    <w:p w14:paraId="4242502D" w14:textId="77777777" w:rsidR="00F47CC3" w:rsidRPr="009712D1" w:rsidRDefault="00F47CC3" w:rsidP="00F47CC3">
      <w:pPr>
        <w:pStyle w:val="ListParagraph"/>
        <w:rPr>
          <w:szCs w:val="24"/>
        </w:rPr>
      </w:pPr>
    </w:p>
    <w:p w14:paraId="050AB1DB" w14:textId="77777777" w:rsidR="00F47CC3" w:rsidRPr="009712D1" w:rsidRDefault="00F47CC3" w:rsidP="00F47CC3">
      <w:pPr>
        <w:rPr>
          <w:b/>
          <w:szCs w:val="24"/>
        </w:rPr>
      </w:pPr>
      <w:r w:rsidRPr="009712D1">
        <w:rPr>
          <w:b/>
          <w:szCs w:val="24"/>
        </w:rPr>
        <w:t>§ 200.321 Contracting with small and minority businesses, women's business enterprises, and labor surplus area firms.</w:t>
      </w:r>
    </w:p>
    <w:p w14:paraId="0655DA6E" w14:textId="77777777" w:rsidR="00F47CC3" w:rsidRPr="009712D1" w:rsidRDefault="00F47CC3" w:rsidP="00F47CC3">
      <w:pPr>
        <w:rPr>
          <w:szCs w:val="24"/>
        </w:rPr>
      </w:pPr>
      <w:r w:rsidRPr="009712D1">
        <w:rPr>
          <w:szCs w:val="24"/>
        </w:rPr>
        <w:t>(a) The non-Federal entity must take all necessary affirmative steps to assure that minority businesses, women's business enterprises, and labor surplus area firms are used when possible.</w:t>
      </w:r>
    </w:p>
    <w:p w14:paraId="26A96675" w14:textId="77777777" w:rsidR="00F47CC3" w:rsidRPr="009712D1" w:rsidRDefault="00F47CC3" w:rsidP="00F47CC3">
      <w:pPr>
        <w:rPr>
          <w:szCs w:val="24"/>
        </w:rPr>
      </w:pPr>
    </w:p>
    <w:p w14:paraId="4BCC6EB2" w14:textId="77777777" w:rsidR="00F47CC3" w:rsidRPr="009712D1" w:rsidRDefault="00F47CC3" w:rsidP="00F47CC3">
      <w:pPr>
        <w:rPr>
          <w:szCs w:val="24"/>
        </w:rPr>
      </w:pPr>
      <w:r w:rsidRPr="009712D1">
        <w:rPr>
          <w:szCs w:val="24"/>
        </w:rPr>
        <w:t>(b) Affirmative steps must include:</w:t>
      </w:r>
    </w:p>
    <w:p w14:paraId="7CBF747B" w14:textId="77777777" w:rsidR="00F47CC3" w:rsidRPr="009712D1" w:rsidRDefault="00F47CC3" w:rsidP="00F47CC3">
      <w:pPr>
        <w:rPr>
          <w:szCs w:val="24"/>
        </w:rPr>
      </w:pPr>
    </w:p>
    <w:p w14:paraId="57E4A05F" w14:textId="77777777" w:rsidR="00F47CC3" w:rsidRPr="009712D1" w:rsidRDefault="00F47CC3" w:rsidP="00F47CC3">
      <w:pPr>
        <w:rPr>
          <w:szCs w:val="24"/>
        </w:rPr>
      </w:pPr>
      <w:r w:rsidRPr="009712D1">
        <w:rPr>
          <w:szCs w:val="24"/>
        </w:rPr>
        <w:t>(1) Placing qualified small and minority businesses and women's business enterprises on solicitation lists;</w:t>
      </w:r>
    </w:p>
    <w:p w14:paraId="78E948EE" w14:textId="77777777" w:rsidR="00F47CC3" w:rsidRPr="009712D1" w:rsidRDefault="00F47CC3" w:rsidP="00F47CC3">
      <w:pPr>
        <w:rPr>
          <w:szCs w:val="24"/>
        </w:rPr>
      </w:pPr>
    </w:p>
    <w:p w14:paraId="289FCC4C" w14:textId="77777777" w:rsidR="00F47CC3" w:rsidRPr="009712D1" w:rsidRDefault="00F47CC3" w:rsidP="00F47CC3">
      <w:pPr>
        <w:rPr>
          <w:szCs w:val="24"/>
        </w:rPr>
      </w:pPr>
      <w:r w:rsidRPr="009712D1">
        <w:rPr>
          <w:szCs w:val="24"/>
        </w:rPr>
        <w:t>(2) Assuring that small and minority businesses, and women's business enterprises are solicited whenever they are potential sources;</w:t>
      </w:r>
    </w:p>
    <w:p w14:paraId="156D4093" w14:textId="77777777" w:rsidR="00F47CC3" w:rsidRPr="009712D1" w:rsidRDefault="00F47CC3" w:rsidP="00F47CC3">
      <w:pPr>
        <w:rPr>
          <w:szCs w:val="24"/>
        </w:rPr>
      </w:pPr>
    </w:p>
    <w:p w14:paraId="1B530D63" w14:textId="77777777" w:rsidR="00F47CC3" w:rsidRPr="009712D1" w:rsidRDefault="00F47CC3" w:rsidP="00F47CC3">
      <w:pPr>
        <w:rPr>
          <w:szCs w:val="24"/>
        </w:rPr>
      </w:pPr>
      <w:r w:rsidRPr="009712D1">
        <w:rPr>
          <w:szCs w:val="24"/>
        </w:rPr>
        <w:lastRenderedPageBreak/>
        <w:t>(3) Dividing total requirements, when economically feasible, into smaller tasks or quantities to permit maximum participation by small and minority businesses, and women's business enterprises;</w:t>
      </w:r>
    </w:p>
    <w:p w14:paraId="5C355B77" w14:textId="77777777" w:rsidR="00F47CC3" w:rsidRPr="009712D1" w:rsidRDefault="00F47CC3" w:rsidP="00F47CC3">
      <w:pPr>
        <w:rPr>
          <w:szCs w:val="24"/>
        </w:rPr>
      </w:pPr>
    </w:p>
    <w:p w14:paraId="0602CF88" w14:textId="77777777" w:rsidR="00F47CC3" w:rsidRPr="009712D1" w:rsidRDefault="00F47CC3" w:rsidP="00F47CC3">
      <w:pPr>
        <w:rPr>
          <w:szCs w:val="24"/>
        </w:rPr>
      </w:pPr>
      <w:r w:rsidRPr="009712D1">
        <w:rPr>
          <w:szCs w:val="24"/>
        </w:rPr>
        <w:t>(4) Establishing delivery schedules, where the requirement permits, which encourage participation by small and minority businesses, and women's business enterprises;</w:t>
      </w:r>
    </w:p>
    <w:p w14:paraId="34E04C14" w14:textId="77777777" w:rsidR="00F47CC3" w:rsidRPr="009712D1" w:rsidRDefault="00F47CC3" w:rsidP="00F47CC3">
      <w:pPr>
        <w:rPr>
          <w:szCs w:val="24"/>
        </w:rPr>
      </w:pPr>
    </w:p>
    <w:p w14:paraId="1BD37389" w14:textId="77777777" w:rsidR="00F47CC3" w:rsidRPr="009712D1" w:rsidRDefault="00F47CC3" w:rsidP="00F47CC3">
      <w:pPr>
        <w:rPr>
          <w:szCs w:val="24"/>
        </w:rPr>
      </w:pPr>
      <w:r w:rsidRPr="009712D1">
        <w:rPr>
          <w:szCs w:val="24"/>
        </w:rPr>
        <w:t>(5) Using the services and assistance, as appropriate, of such organizations as the Small Business Administration and the Minority Business Development Agency of the Department of Commerce; and</w:t>
      </w:r>
    </w:p>
    <w:p w14:paraId="1A040133" w14:textId="77777777" w:rsidR="00F47CC3" w:rsidRPr="009712D1" w:rsidRDefault="00F47CC3" w:rsidP="00F47CC3">
      <w:pPr>
        <w:rPr>
          <w:szCs w:val="24"/>
        </w:rPr>
      </w:pPr>
    </w:p>
    <w:p w14:paraId="26AEBE5F" w14:textId="77777777" w:rsidR="00F47CC3" w:rsidRPr="009712D1" w:rsidRDefault="00F47CC3" w:rsidP="00F47CC3">
      <w:pPr>
        <w:rPr>
          <w:szCs w:val="24"/>
        </w:rPr>
      </w:pPr>
      <w:r w:rsidRPr="009712D1">
        <w:rPr>
          <w:szCs w:val="24"/>
        </w:rPr>
        <w:t>(6) Requiring the prime contractor, if subcontracts are to be let, to take the affirmative steps listed in paragraphs (1) through (5) of this section.</w:t>
      </w:r>
    </w:p>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77777777"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in order to receive three quptes.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price and a</w:t>
      </w:r>
      <w:r w:rsidR="00153A68">
        <w:rPr>
          <w:szCs w:val="24"/>
        </w:rPr>
        <w:t>n</w:t>
      </w:r>
      <w:r>
        <w:rPr>
          <w:szCs w:val="24"/>
        </w:rPr>
        <w:t xml:space="preserve"> Escalating/De-Escalating price. For evaluation purposes, vendors should use p</w:t>
      </w:r>
      <w:r w:rsidR="00470ABB">
        <w:rPr>
          <w:szCs w:val="24"/>
        </w:rPr>
        <w:t>ricing for the current year, month of April</w:t>
      </w:r>
      <w:r>
        <w:rPr>
          <w:szCs w:val="24"/>
        </w:rPr>
        <w:t>. Vendors</w:t>
      </w:r>
      <w:r w:rsidR="00153A68">
        <w:rPr>
          <w:szCs w:val="24"/>
        </w:rPr>
        <w:t xml:space="preserve"> should include with their bid, the formula used to calculate this price. Districts shall notify vendor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261EF7DE" w14:textId="77777777" w:rsidR="00153A68" w:rsidRDefault="00153A68" w:rsidP="00153A68">
      <w:pPr>
        <w:pStyle w:val="ListParagraph"/>
        <w:spacing w:after="0" w:line="240" w:lineRule="auto"/>
        <w:jc w:val="center"/>
        <w:rPr>
          <w:b/>
          <w:sz w:val="36"/>
          <w:szCs w:val="36"/>
        </w:rPr>
      </w:pPr>
      <w:r>
        <w:rPr>
          <w:b/>
          <w:sz w:val="36"/>
          <w:szCs w:val="36"/>
        </w:rPr>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responsible party.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canned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 xml:space="preserve">also with the Federal Food and Drug Administration and/or the Federal Trade Commission. Three (3) important federal regulations pertaining to canned </w:t>
      </w:r>
      <w:r>
        <w:rPr>
          <w:szCs w:val="24"/>
        </w:rPr>
        <w:lastRenderedPageBreak/>
        <w:t>foods are listed below. These and other federal regulations are automatically part of bid requirements.</w:t>
      </w:r>
    </w:p>
    <w:p w14:paraId="572D5EAE" w14:textId="77777777"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7DBE21EE" w14:textId="77777777" w:rsidR="00254D0A" w:rsidRDefault="00254D0A" w:rsidP="00254D0A">
      <w:pPr>
        <w:spacing w:before="240" w:line="240" w:lineRule="auto"/>
        <w:rPr>
          <w:szCs w:val="24"/>
        </w:rPr>
      </w:pPr>
      <w:r w:rsidRPr="007E56BE">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022891A3" w14:textId="77777777" w:rsidR="005C7851" w:rsidRPr="00365EE3" w:rsidRDefault="005C7851" w:rsidP="005C7851">
      <w:pPr>
        <w:spacing w:before="240" w:line="240" w:lineRule="auto"/>
        <w:rPr>
          <w:szCs w:val="24"/>
        </w:rPr>
      </w:pPr>
      <w:r w:rsidRPr="00365EE3">
        <w:rPr>
          <w:szCs w:val="24"/>
        </w:rPr>
        <w:t>Exceptions to the Buy American provision are very limited; however, an alternative or exception may be approved upon request.  To be considered for an alternative or exception, the request must be submitted in writing to a designated official, a minimum of __</w:t>
      </w:r>
      <w:r>
        <w:rPr>
          <w:szCs w:val="24"/>
        </w:rPr>
        <w:t>5</w:t>
      </w:r>
      <w:r w:rsidRPr="00365EE3">
        <w:rPr>
          <w:szCs w:val="24"/>
        </w:rPr>
        <w:t xml:space="preserve">_day (s) in advance of delivery.  The request must include the: </w:t>
      </w:r>
    </w:p>
    <w:p w14:paraId="6967DC86" w14:textId="77777777" w:rsidR="005C7851" w:rsidRPr="00365EE3" w:rsidRDefault="005C7851" w:rsidP="005C7851">
      <w:pPr>
        <w:spacing w:before="240" w:line="240" w:lineRule="auto"/>
        <w:rPr>
          <w:szCs w:val="24"/>
        </w:rPr>
      </w:pPr>
    </w:p>
    <w:p w14:paraId="5083F75E" w14:textId="77777777" w:rsidR="005C7851" w:rsidRPr="00365EE3" w:rsidRDefault="005C7851" w:rsidP="005C7851">
      <w:pPr>
        <w:spacing w:before="240" w:line="240" w:lineRule="auto"/>
        <w:rPr>
          <w:szCs w:val="24"/>
        </w:rPr>
      </w:pPr>
      <w:r w:rsidRPr="00365EE3">
        <w:rPr>
          <w:szCs w:val="24"/>
        </w:rPr>
        <w:t xml:space="preserve"> </w:t>
      </w:r>
    </w:p>
    <w:p w14:paraId="71B5B733" w14:textId="77777777" w:rsidR="005C7851" w:rsidRPr="00365EE3" w:rsidRDefault="005C7851" w:rsidP="005C7851">
      <w:pPr>
        <w:spacing w:before="240" w:line="240" w:lineRule="auto"/>
        <w:rPr>
          <w:szCs w:val="24"/>
        </w:rPr>
      </w:pPr>
      <w:r w:rsidRPr="00365EE3">
        <w:rPr>
          <w:szCs w:val="24"/>
        </w:rPr>
        <w:t xml:space="preserve"> </w:t>
      </w:r>
    </w:p>
    <w:p w14:paraId="63420880" w14:textId="77777777" w:rsidR="005C7851" w:rsidRPr="007E56BE" w:rsidRDefault="005C7851" w:rsidP="005C7851">
      <w:pPr>
        <w:spacing w:before="240" w:line="240" w:lineRule="auto"/>
        <w:rPr>
          <w:szCs w:val="24"/>
        </w:rPr>
      </w:pPr>
      <w:r w:rsidRPr="00365EE3">
        <w:rPr>
          <w:szCs w:val="24"/>
        </w:rPr>
        <w:t xml:space="preserve">(1) Alternative substitute(s) that are domestic and meet the required specifications: (a) Price of the domestic food alternative substitute(s); and (b) Availability of the domestic alternative substitute(s) in relation to the quantity ordered.   (2) Reason for exception: limited/lack of availability or price (include price): (a) Price of the domestic food product; and (b) Price of the non-domestic product that meets the required specification of the domestic product.   </w:t>
      </w:r>
    </w:p>
    <w:p w14:paraId="774D02C5" w14:textId="77777777" w:rsidR="005C7851" w:rsidRPr="007E56BE" w:rsidRDefault="005C7851" w:rsidP="005C7851">
      <w:pPr>
        <w:spacing w:before="240" w:line="240" w:lineRule="auto"/>
        <w:rPr>
          <w:szCs w:val="24"/>
        </w:rPr>
      </w:pPr>
    </w:p>
    <w:p w14:paraId="60702B76" w14:textId="77777777" w:rsidR="005C7851" w:rsidRPr="007E56BE" w:rsidRDefault="005C7851" w:rsidP="00254D0A">
      <w:pPr>
        <w:spacing w:before="240" w:line="240" w:lineRule="auto"/>
        <w:rPr>
          <w:szCs w:val="24"/>
        </w:rPr>
      </w:pPr>
    </w:p>
    <w:p w14:paraId="4A403D49" w14:textId="77777777" w:rsidR="00254D0A" w:rsidRPr="007E56BE" w:rsidRDefault="00254D0A" w:rsidP="00254D0A">
      <w:pPr>
        <w:spacing w:before="240" w:line="240" w:lineRule="auto"/>
        <w:rPr>
          <w:szCs w:val="24"/>
        </w:rPr>
      </w:pPr>
    </w:p>
    <w:p w14:paraId="1D7BF72F" w14:textId="77777777" w:rsidR="00254D0A" w:rsidRPr="007E56BE" w:rsidRDefault="00254D0A" w:rsidP="00254D0A">
      <w:pPr>
        <w:spacing w:before="240" w:line="240" w:lineRule="auto"/>
        <w:rPr>
          <w:szCs w:val="24"/>
        </w:rPr>
      </w:pPr>
      <w:r w:rsidRPr="007E56BE">
        <w:rPr>
          <w:szCs w:val="24"/>
        </w:rPr>
        <w:t>(d)Buy American -</w:t>
      </w:r>
    </w:p>
    <w:p w14:paraId="37C67B80" w14:textId="77777777" w:rsidR="00254D0A" w:rsidRPr="007E56BE" w:rsidRDefault="00254D0A" w:rsidP="00254D0A">
      <w:pPr>
        <w:spacing w:before="240" w:line="240" w:lineRule="auto"/>
        <w:rPr>
          <w:szCs w:val="24"/>
        </w:rPr>
      </w:pPr>
    </w:p>
    <w:p w14:paraId="547CA488" w14:textId="77777777" w:rsidR="00254D0A" w:rsidRPr="007E56BE" w:rsidRDefault="00254D0A" w:rsidP="00254D0A">
      <w:pPr>
        <w:spacing w:before="240" w:line="240" w:lineRule="auto"/>
        <w:rPr>
          <w:szCs w:val="24"/>
        </w:rPr>
      </w:pPr>
      <w:r w:rsidRPr="007E56BE">
        <w:rPr>
          <w:szCs w:val="24"/>
        </w:rPr>
        <w:t>(1)Definition of domestic commodity or product. In this paragraph (d), the term ‘domestic commodity or product’ means -</w:t>
      </w:r>
    </w:p>
    <w:p w14:paraId="4CC0D6BD" w14:textId="77777777" w:rsidR="00254D0A" w:rsidRPr="007E56BE" w:rsidRDefault="00254D0A" w:rsidP="00254D0A">
      <w:pPr>
        <w:spacing w:before="240" w:line="240" w:lineRule="auto"/>
        <w:rPr>
          <w:szCs w:val="24"/>
        </w:rPr>
      </w:pPr>
    </w:p>
    <w:p w14:paraId="1CFAE8A1" w14:textId="77777777" w:rsidR="00254D0A" w:rsidRPr="007E56BE" w:rsidRDefault="00254D0A" w:rsidP="00254D0A">
      <w:pPr>
        <w:spacing w:before="240" w:line="240" w:lineRule="auto"/>
        <w:rPr>
          <w:szCs w:val="24"/>
        </w:rPr>
      </w:pPr>
      <w:r w:rsidRPr="007E56BE">
        <w:rPr>
          <w:szCs w:val="24"/>
        </w:rPr>
        <w:t>(i) An agricultural commodity that is produced in the United States; and</w:t>
      </w:r>
    </w:p>
    <w:p w14:paraId="60BB2567" w14:textId="77777777" w:rsidR="00254D0A" w:rsidRPr="007E56BE" w:rsidRDefault="00254D0A" w:rsidP="00254D0A">
      <w:pPr>
        <w:spacing w:before="240" w:line="240" w:lineRule="auto"/>
        <w:rPr>
          <w:szCs w:val="24"/>
        </w:rPr>
      </w:pPr>
    </w:p>
    <w:p w14:paraId="0696D41C" w14:textId="77777777" w:rsidR="00254D0A" w:rsidRPr="007E56BE" w:rsidRDefault="00254D0A" w:rsidP="00254D0A">
      <w:pPr>
        <w:spacing w:before="240" w:line="240" w:lineRule="auto"/>
        <w:rPr>
          <w:szCs w:val="24"/>
        </w:rPr>
      </w:pPr>
      <w:r w:rsidRPr="007E56BE">
        <w:rPr>
          <w:szCs w:val="24"/>
        </w:rPr>
        <w:t>(ii) A food product that is processed in the United States substantially using agricultural commodities that are produced in the United States.</w:t>
      </w:r>
    </w:p>
    <w:p w14:paraId="6353FB07" w14:textId="77777777" w:rsidR="00254D0A" w:rsidRPr="007E56BE" w:rsidRDefault="00254D0A" w:rsidP="00254D0A">
      <w:pPr>
        <w:spacing w:before="240" w:line="240" w:lineRule="auto"/>
        <w:rPr>
          <w:szCs w:val="24"/>
        </w:rPr>
      </w:pPr>
    </w:p>
    <w:p w14:paraId="27D238FA" w14:textId="77777777" w:rsidR="00254D0A" w:rsidRPr="007E56BE" w:rsidRDefault="00254D0A" w:rsidP="00254D0A">
      <w:pPr>
        <w:spacing w:before="240" w:line="240" w:lineRule="auto"/>
        <w:rPr>
          <w:szCs w:val="24"/>
        </w:rPr>
      </w:pPr>
      <w:r w:rsidRPr="007E56BE">
        <w:rPr>
          <w:szCs w:val="24"/>
        </w:rPr>
        <w:t>(2)Requirement.</w:t>
      </w:r>
      <w:r w:rsidR="00C04EC1" w:rsidRPr="00C04EC1">
        <w:rPr>
          <w:szCs w:val="24"/>
          <w:highlight w:val="yellow"/>
        </w:rPr>
        <w:t xml:space="preserve"> . A certification of domestic origin for products which do not have a country of origin label must be provided.</w:t>
      </w:r>
    </w:p>
    <w:p w14:paraId="46E084D8" w14:textId="77777777" w:rsidR="00254D0A" w:rsidRPr="007E56BE" w:rsidRDefault="00254D0A" w:rsidP="00254D0A">
      <w:pPr>
        <w:spacing w:before="240" w:line="240" w:lineRule="auto"/>
        <w:rPr>
          <w:szCs w:val="24"/>
        </w:rPr>
      </w:pPr>
    </w:p>
    <w:p w14:paraId="2E552AE3" w14:textId="77777777" w:rsidR="00254D0A" w:rsidRPr="007E56BE" w:rsidRDefault="00254D0A" w:rsidP="00254D0A">
      <w:pPr>
        <w:spacing w:before="240" w:line="240" w:lineRule="auto"/>
        <w:rPr>
          <w:szCs w:val="24"/>
        </w:rPr>
      </w:pPr>
      <w:r w:rsidRPr="007E56BE">
        <w:rPr>
          <w:szCs w:val="24"/>
        </w:rPr>
        <w:t>(i)In general. Subject to paragraph (d)(2)(ii) of this section, the Department shall require that a school food authority purchase, to the maximum extent practicable, domestic commodities or products.</w:t>
      </w:r>
    </w:p>
    <w:p w14:paraId="145B06D5" w14:textId="77777777" w:rsidR="00254D0A" w:rsidRPr="007E56BE" w:rsidRDefault="00254D0A" w:rsidP="00254D0A">
      <w:pPr>
        <w:spacing w:before="240" w:line="240" w:lineRule="auto"/>
        <w:rPr>
          <w:szCs w:val="24"/>
        </w:rPr>
      </w:pPr>
    </w:p>
    <w:p w14:paraId="0321CDFC" w14:textId="77777777" w:rsidR="00254D0A" w:rsidRPr="007E56BE" w:rsidRDefault="00254D0A" w:rsidP="00254D0A">
      <w:pPr>
        <w:spacing w:before="240" w:line="240" w:lineRule="auto"/>
        <w:rPr>
          <w:szCs w:val="24"/>
        </w:rPr>
      </w:pPr>
      <w:r w:rsidRPr="007E56BE">
        <w:rPr>
          <w:szCs w:val="24"/>
        </w:rPr>
        <w:t>(ii)Limitations. Paragraph (d)(2)(i) of this section shall apply only to -</w:t>
      </w:r>
    </w:p>
    <w:p w14:paraId="42E7DD4A" w14:textId="77777777" w:rsidR="00254D0A" w:rsidRPr="007E56BE" w:rsidRDefault="00254D0A" w:rsidP="00254D0A">
      <w:pPr>
        <w:spacing w:before="240" w:line="240" w:lineRule="auto"/>
        <w:rPr>
          <w:szCs w:val="24"/>
        </w:rPr>
      </w:pPr>
    </w:p>
    <w:p w14:paraId="5421482F" w14:textId="77777777" w:rsidR="00254D0A" w:rsidRPr="007E56BE" w:rsidRDefault="00254D0A" w:rsidP="00254D0A">
      <w:pPr>
        <w:spacing w:before="240" w:line="240" w:lineRule="auto"/>
        <w:rPr>
          <w:szCs w:val="24"/>
        </w:rPr>
      </w:pPr>
      <w:r w:rsidRPr="007E56BE">
        <w:rPr>
          <w:szCs w:val="24"/>
        </w:rPr>
        <w:t>(A) A school food authority located in the contiguous United States; and</w:t>
      </w:r>
    </w:p>
    <w:p w14:paraId="1BDB1DED" w14:textId="77777777" w:rsidR="00254D0A" w:rsidRPr="007E56BE" w:rsidRDefault="00254D0A" w:rsidP="00254D0A">
      <w:pPr>
        <w:spacing w:before="240" w:line="240" w:lineRule="auto"/>
        <w:rPr>
          <w:szCs w:val="24"/>
        </w:rPr>
      </w:pPr>
    </w:p>
    <w:p w14:paraId="4017C153" w14:textId="77777777" w:rsidR="00254D0A" w:rsidRPr="007E56BE" w:rsidRDefault="00254D0A" w:rsidP="00254D0A">
      <w:pPr>
        <w:spacing w:before="240" w:line="240" w:lineRule="auto"/>
        <w:rPr>
          <w:szCs w:val="24"/>
        </w:rPr>
      </w:pPr>
      <w:r w:rsidRPr="007E56BE">
        <w:rPr>
          <w:szCs w:val="24"/>
        </w:rPr>
        <w:t>(B) A purchase of domestic commodity or product for the school lunch program under this part.</w:t>
      </w:r>
    </w:p>
    <w:p w14:paraId="6A6057C7" w14:textId="77777777" w:rsidR="00254D0A" w:rsidRPr="007E56BE" w:rsidRDefault="00254D0A" w:rsidP="00254D0A">
      <w:pPr>
        <w:spacing w:before="240" w:line="240" w:lineRule="auto"/>
        <w:rPr>
          <w:szCs w:val="24"/>
        </w:rPr>
      </w:pPr>
    </w:p>
    <w:p w14:paraId="0D146A34" w14:textId="77777777" w:rsidR="00254D0A" w:rsidRPr="007E56BE" w:rsidRDefault="00254D0A" w:rsidP="00254D0A">
      <w:pPr>
        <w:spacing w:before="240" w:line="240" w:lineRule="auto"/>
        <w:rPr>
          <w:szCs w:val="24"/>
        </w:rPr>
      </w:pPr>
      <w:r w:rsidRPr="007E56BE">
        <w:rPr>
          <w:szCs w:val="24"/>
        </w:rPr>
        <w:t>(3)Applicability to Hawaii. Paragraph (d)(2)(i) of this section shall apply to a school food authority in Hawaii with respect to domestic commodities or products that are produced in Hawaii in sufficient quantities to meet the needs of meals provided under the school lunch program under this part.</w:t>
      </w:r>
    </w:p>
    <w:p w14:paraId="633AF87F" w14:textId="77777777" w:rsidR="00254D0A" w:rsidRDefault="00254D0A" w:rsidP="00822D73">
      <w:pPr>
        <w:spacing w:after="0" w:line="240" w:lineRule="auto"/>
        <w:rPr>
          <w:szCs w:val="24"/>
        </w:rPr>
      </w:pPr>
    </w:p>
    <w:p w14:paraId="685C1566" w14:textId="77777777" w:rsidR="00254D0A" w:rsidRDefault="00254D0A" w:rsidP="00822D73">
      <w:pPr>
        <w:spacing w:after="0" w:line="240" w:lineRule="auto"/>
        <w:rPr>
          <w:szCs w:val="24"/>
        </w:rPr>
      </w:pPr>
    </w:p>
    <w:p w14:paraId="2FADCE29" w14:textId="77777777" w:rsidR="00254D0A" w:rsidRDefault="00254D0A" w:rsidP="00822D73">
      <w:pPr>
        <w:spacing w:after="0" w:line="240" w:lineRule="auto"/>
        <w:rPr>
          <w:szCs w:val="24"/>
        </w:rPr>
      </w:pPr>
    </w:p>
    <w:p w14:paraId="39CAC825" w14:textId="77777777" w:rsidR="00254D0A" w:rsidRDefault="00254D0A" w:rsidP="00822D73">
      <w:pPr>
        <w:spacing w:after="0" w:line="240" w:lineRule="auto"/>
        <w:rPr>
          <w:szCs w:val="24"/>
        </w:rPr>
      </w:pPr>
    </w:p>
    <w:p w14:paraId="336D17B2" w14:textId="77777777" w:rsidR="00254D0A" w:rsidRDefault="00254D0A" w:rsidP="00822D73">
      <w:pPr>
        <w:spacing w:after="0" w:line="240" w:lineRule="auto"/>
        <w:rPr>
          <w:szCs w:val="24"/>
        </w:rPr>
      </w:pPr>
    </w:p>
    <w:p w14:paraId="7B32E2D9" w14:textId="77777777" w:rsidR="00822D73" w:rsidRDefault="00213B72" w:rsidP="00822D73">
      <w:pPr>
        <w:spacing w:after="0" w:line="240" w:lineRule="auto"/>
        <w:rPr>
          <w:szCs w:val="24"/>
        </w:rPr>
      </w:pPr>
      <w:r>
        <w:rPr>
          <w:szCs w:val="24"/>
        </w:rPr>
        <w:t>210.21-14: Buy American Provision</w:t>
      </w:r>
    </w:p>
    <w:p w14:paraId="6A35A134" w14:textId="77777777" w:rsidR="00213B72" w:rsidRDefault="00213B72" w:rsidP="00822D73">
      <w:pPr>
        <w:spacing w:after="0" w:line="240" w:lineRule="auto"/>
        <w:rPr>
          <w:szCs w:val="24"/>
        </w:rPr>
      </w:pPr>
    </w:p>
    <w:p w14:paraId="26764A31" w14:textId="77777777" w:rsidR="00213B72" w:rsidRDefault="00213B72" w:rsidP="00822D73">
      <w:pPr>
        <w:spacing w:after="0" w:line="240" w:lineRule="auto"/>
        <w:rPr>
          <w:szCs w:val="24"/>
        </w:rPr>
      </w:pPr>
      <w:r>
        <w:rPr>
          <w:szCs w:val="24"/>
        </w:rPr>
        <w:t>January 23, 2002</w:t>
      </w:r>
    </w:p>
    <w:p w14:paraId="23090EC6" w14:textId="77777777" w:rsidR="00213B72" w:rsidRDefault="00213B72" w:rsidP="00822D73">
      <w:pPr>
        <w:spacing w:after="0" w:line="240" w:lineRule="auto"/>
        <w:rPr>
          <w:szCs w:val="24"/>
        </w:rPr>
      </w:pPr>
    </w:p>
    <w:p w14:paraId="2D8874A8" w14:textId="77777777" w:rsidR="00213B72" w:rsidRDefault="00213B72" w:rsidP="00822D73">
      <w:pPr>
        <w:spacing w:after="0" w:line="240" w:lineRule="auto"/>
        <w:rPr>
          <w:szCs w:val="24"/>
        </w:rPr>
      </w:pPr>
      <w:r>
        <w:rPr>
          <w:szCs w:val="24"/>
        </w:rPr>
        <w:t>All State Directors</w:t>
      </w:r>
    </w:p>
    <w:p w14:paraId="66F029BF" w14:textId="77777777" w:rsidR="00213B72" w:rsidRDefault="00213B72" w:rsidP="00822D73">
      <w:pPr>
        <w:spacing w:after="0" w:line="240" w:lineRule="auto"/>
        <w:rPr>
          <w:szCs w:val="24"/>
        </w:rPr>
      </w:pPr>
      <w:r>
        <w:rPr>
          <w:szCs w:val="24"/>
        </w:rPr>
        <w:t>National School Lunch Program (NSLP)</w:t>
      </w:r>
    </w:p>
    <w:p w14:paraId="267E60A0" w14:textId="77777777" w:rsidR="00213B72" w:rsidRDefault="00213B72" w:rsidP="00822D73">
      <w:pPr>
        <w:spacing w:after="0" w:line="240" w:lineRule="auto"/>
        <w:rPr>
          <w:szCs w:val="24"/>
        </w:rPr>
      </w:pPr>
      <w:r>
        <w:rPr>
          <w:szCs w:val="24"/>
        </w:rPr>
        <w:t>School Breakfast Program (SBP)</w:t>
      </w:r>
    </w:p>
    <w:p w14:paraId="594DA49A" w14:textId="77777777" w:rsidR="00213B72" w:rsidRDefault="00213B72" w:rsidP="00822D73">
      <w:pPr>
        <w:spacing w:after="0" w:line="240" w:lineRule="auto"/>
        <w:rPr>
          <w:szCs w:val="24"/>
        </w:rPr>
      </w:pPr>
      <w:r>
        <w:rPr>
          <w:szCs w:val="24"/>
        </w:rPr>
        <w:t>Southeast Region</w:t>
      </w:r>
    </w:p>
    <w:p w14:paraId="12B096EB" w14:textId="77777777" w:rsidR="00213B72" w:rsidRDefault="00213B72" w:rsidP="00822D73">
      <w:pPr>
        <w:spacing w:after="0" w:line="240" w:lineRule="auto"/>
        <w:rPr>
          <w:szCs w:val="24"/>
        </w:rPr>
      </w:pPr>
    </w:p>
    <w:p w14:paraId="1B9A6939" w14:textId="77777777" w:rsidR="00213B72" w:rsidRDefault="00213B72" w:rsidP="00822D73">
      <w:pPr>
        <w:spacing w:after="0" w:line="240" w:lineRule="auto"/>
        <w:rPr>
          <w:szCs w:val="24"/>
        </w:rPr>
      </w:pPr>
      <w:r>
        <w:rPr>
          <w:szCs w:val="24"/>
        </w:rPr>
        <w:t>This Policy rescinds 210.21-08 “Buy American Requirement”</w:t>
      </w:r>
    </w:p>
    <w:p w14:paraId="0DC37DDC" w14:textId="77777777" w:rsidR="00213B72" w:rsidRDefault="00213B72" w:rsidP="00822D73">
      <w:pPr>
        <w:spacing w:after="0" w:line="240" w:lineRule="auto"/>
        <w:rPr>
          <w:szCs w:val="24"/>
        </w:rPr>
      </w:pPr>
    </w:p>
    <w:p w14:paraId="1FC025B5" w14:textId="77777777" w:rsidR="00213B72" w:rsidRDefault="00CF29CD" w:rsidP="00822D73">
      <w:pPr>
        <w:spacing w:after="0" w:line="240" w:lineRule="auto"/>
        <w:rPr>
          <w:szCs w:val="24"/>
        </w:rPr>
      </w:pPr>
      <w:r>
        <w:rPr>
          <w:szCs w:val="24"/>
        </w:rPr>
        <w:t xml:space="preserve">Section 104(d) of the William F. Gooding Child Nutrition Reauthorization Act of 1998 requires schools and institutions participating in the National School Lunch Program (NSLP) and School Breakfast Program (SBP) in the contiguous United States to purchase, to the maximum extent practicable, domestic </w:t>
      </w:r>
      <w:r w:rsidR="001D236E">
        <w:rPr>
          <w:szCs w:val="24"/>
        </w:rPr>
        <w:t>commodities</w:t>
      </w:r>
      <w:r>
        <w:rPr>
          <w:szCs w:val="24"/>
        </w:rPr>
        <w:t xml:space="preserve"> or products for use in meals served under the NSLP and SBP. The legislation defines “domestic commodity or product” as one that is produced in the United States and is processed in the United States substantially using agricultural commodities that are produced in the United States. The report accompanying the legislation stipulated that “substantially” means over 51 percent of the final processed product consists of agricultural commodities that were grown domestically. Regulations implementing these requirements were published on September 20, 1999. Nevertheless, the domestic food industry continues to express concerns that program funds are being used to purchase foreign agricultural products. In response to this concern, report language accompanying the Agricultural Appropriations Act for Fiscal Year 2002 requires the Department to report to Congress on its activities directed toward enforcing the buy American provision. Therefore, we are writing this memo to reiterate the requirement of the “Buy American” provision of the law.</w:t>
      </w:r>
    </w:p>
    <w:p w14:paraId="297360DB" w14:textId="77777777" w:rsidR="00CF29CD" w:rsidRDefault="00CF29CD" w:rsidP="00822D73">
      <w:pPr>
        <w:spacing w:after="0" w:line="240" w:lineRule="auto"/>
        <w:rPr>
          <w:szCs w:val="24"/>
        </w:rPr>
      </w:pPr>
    </w:p>
    <w:p w14:paraId="4A576BB4" w14:textId="77777777" w:rsidR="00CF29CD" w:rsidRDefault="00CF29CD" w:rsidP="00822D73">
      <w:pPr>
        <w:spacing w:after="0" w:line="240" w:lineRule="auto"/>
        <w:rPr>
          <w:szCs w:val="24"/>
        </w:rPr>
      </w:pPr>
      <w:r>
        <w:rPr>
          <w:szCs w:val="24"/>
        </w:rPr>
        <w:t>Given the importance that Congress attaches to the “Buy American” provision and the role this provision plays in helping to stabilize the American agricultural economy, it is essential that local operators understand the need to ensure that all purchases of agricultural commodities and food products comply with this statutory provision. The provision should be included in bid specifications to ensure compliance. Local operators must also be aware that, as a result of explicit language also contained in the report noted above, this provision now applies to all funds in the food service account and not just to Federal reimbursement. Please ensure that all local operators are aware of their responsibilities in this respect.</w:t>
      </w:r>
    </w:p>
    <w:p w14:paraId="16CBB06F" w14:textId="77777777" w:rsidR="001D236E" w:rsidRDefault="001D236E" w:rsidP="00822D73">
      <w:pPr>
        <w:spacing w:after="0" w:line="240" w:lineRule="auto"/>
        <w:rPr>
          <w:szCs w:val="24"/>
        </w:rPr>
      </w:pPr>
    </w:p>
    <w:p w14:paraId="1F3C5636" w14:textId="77777777" w:rsidR="001D236E" w:rsidRDefault="001D236E" w:rsidP="00822D73">
      <w:pPr>
        <w:spacing w:after="0" w:line="240" w:lineRule="auto"/>
        <w:rPr>
          <w:szCs w:val="24"/>
        </w:rPr>
      </w:pPr>
      <w:r>
        <w:rPr>
          <w:szCs w:val="24"/>
        </w:rPr>
        <w:t>CHARLIE SIMMONS</w:t>
      </w:r>
    </w:p>
    <w:p w14:paraId="68C41ED2" w14:textId="77777777" w:rsidR="001D236E" w:rsidRDefault="001D236E" w:rsidP="00822D73">
      <w:pPr>
        <w:spacing w:after="0" w:line="240" w:lineRule="auto"/>
        <w:rPr>
          <w:szCs w:val="24"/>
        </w:rPr>
      </w:pPr>
      <w:r>
        <w:rPr>
          <w:szCs w:val="24"/>
        </w:rPr>
        <w:t>Regional Director</w:t>
      </w:r>
    </w:p>
    <w:p w14:paraId="46DF49E3" w14:textId="77777777" w:rsidR="001D236E" w:rsidRDefault="001D236E" w:rsidP="00822D73">
      <w:pPr>
        <w:spacing w:after="0" w:line="240" w:lineRule="auto"/>
        <w:rPr>
          <w:szCs w:val="24"/>
        </w:rPr>
      </w:pPr>
      <w:r>
        <w:rPr>
          <w:szCs w:val="24"/>
        </w:rPr>
        <w:t>Special Nutrition Programs</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1E1EC50" w14:textId="77777777" w:rsidR="001D236E" w:rsidRDefault="001D236E" w:rsidP="001D236E">
      <w:pPr>
        <w:spacing w:after="0" w:line="240" w:lineRule="auto"/>
        <w:jc w:val="center"/>
        <w:rPr>
          <w:sz w:val="32"/>
          <w:szCs w:val="32"/>
        </w:rPr>
      </w:pPr>
      <w:r>
        <w:rPr>
          <w:b/>
          <w:sz w:val="40"/>
          <w:szCs w:val="40"/>
          <w:u w:val="single"/>
        </w:rPr>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77777777"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7777777"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NON-CONCLUSION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50649B44" w14:textId="1CE1888C" w:rsidR="00C04EC1" w:rsidRPr="00C04EC1" w:rsidRDefault="00C04EC1" w:rsidP="00C04EC1">
      <w:pPr>
        <w:spacing w:after="0" w:line="240" w:lineRule="auto"/>
        <w:jc w:val="both"/>
        <w:rPr>
          <w:sz w:val="28"/>
          <w:szCs w:val="28"/>
        </w:rPr>
      </w:pPr>
      <w:r w:rsidRPr="00C04EC1">
        <w:rPr>
          <w:sz w:val="28"/>
          <w:szCs w:val="28"/>
        </w:rPr>
        <w:t>Ashland Independent, Breathitt County, Floyd County, Knott County, Lee County, Leslie County, Letcher County, Owsley County, Perry County, Pike County, Wolfe County, Hazard Independent, Harlan County, Harlan Independent, Johnson County,  Jackson Independent, Jenkins Independent, Lawrence County, Martin County, Magoffin, Middlesboro Independent, Paintsville Independent, Pikeville Independent</w:t>
      </w:r>
      <w:r w:rsidR="007C4AEE">
        <w:rPr>
          <w:sz w:val="28"/>
          <w:szCs w:val="28"/>
        </w:rPr>
        <w:t>, Menifee County, and Robertson County</w:t>
      </w:r>
    </w:p>
    <w:p w14:paraId="3EA5618F" w14:textId="77777777" w:rsidR="00C04EC1" w:rsidRPr="00C04EC1" w:rsidRDefault="00C04EC1" w:rsidP="00C04EC1">
      <w:pPr>
        <w:spacing w:after="0" w:line="240" w:lineRule="auto"/>
        <w:jc w:val="both"/>
        <w:rPr>
          <w:sz w:val="28"/>
          <w:szCs w:val="28"/>
        </w:rPr>
      </w:pPr>
    </w:p>
    <w:p w14:paraId="699C8D54" w14:textId="77777777" w:rsidR="001D236E" w:rsidRDefault="001D236E" w:rsidP="001D236E">
      <w:pPr>
        <w:spacing w:after="0" w:line="240" w:lineRule="auto"/>
        <w:jc w:val="both"/>
        <w:rPr>
          <w:sz w:val="28"/>
          <w:szCs w:val="28"/>
        </w:rPr>
      </w:pPr>
    </w:p>
    <w:p w14:paraId="35E6BC50" w14:textId="77777777" w:rsidR="001D236E" w:rsidRPr="001D236E" w:rsidRDefault="001D236E" w:rsidP="001D236E">
      <w:pPr>
        <w:spacing w:after="0" w:line="240" w:lineRule="auto"/>
        <w:jc w:val="center"/>
        <w:rPr>
          <w:b/>
          <w:sz w:val="28"/>
          <w:szCs w:val="28"/>
          <w:u w:val="single"/>
        </w:rPr>
      </w:pPr>
      <w:r>
        <w:rPr>
          <w:b/>
          <w:sz w:val="28"/>
          <w:szCs w:val="28"/>
          <w:u w:val="single"/>
        </w:rPr>
        <w:lastRenderedPageBreak/>
        <w:t>Please strike out a</w:t>
      </w:r>
      <w:r w:rsidR="00254D0A">
        <w:rPr>
          <w:b/>
          <w:sz w:val="28"/>
          <w:szCs w:val="28"/>
          <w:u w:val="single"/>
        </w:rPr>
        <w:t>ny district you can NOT service, however, special consideration will be given to any company who can service all districts.</w:t>
      </w:r>
    </w:p>
    <w:p w14:paraId="6FD31902" w14:textId="77777777" w:rsidR="001D236E" w:rsidRDefault="001D236E">
      <w:pPr>
        <w:rPr>
          <w:sz w:val="28"/>
          <w:szCs w:val="28"/>
        </w:rPr>
      </w:pPr>
    </w:p>
    <w:p w14:paraId="10735AAA" w14:textId="77777777" w:rsidR="001D236E" w:rsidRDefault="00CC614C" w:rsidP="00CC614C">
      <w:pPr>
        <w:spacing w:after="0" w:line="240" w:lineRule="auto"/>
        <w:jc w:val="center"/>
        <w:rPr>
          <w:b/>
          <w:sz w:val="32"/>
          <w:szCs w:val="32"/>
        </w:rPr>
      </w:pPr>
      <w:r w:rsidRPr="00CC614C">
        <w:rPr>
          <w:b/>
          <w:sz w:val="32"/>
          <w:szCs w:val="32"/>
        </w:rPr>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77777777"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t>__________________________</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(Name of Firm)</w:t>
      </w:r>
    </w:p>
    <w:p w14:paraId="21ED0CFF" w14:textId="77777777" w:rsidR="00FB6627" w:rsidRDefault="00FB6627" w:rsidP="00FB6627">
      <w:pPr>
        <w:spacing w:after="0" w:line="240" w:lineRule="auto"/>
        <w:rPr>
          <w:szCs w:val="24"/>
        </w:rPr>
      </w:pPr>
      <w:r>
        <w:rPr>
          <w:szCs w:val="24"/>
        </w:rPr>
        <w:t>and that I am authorized to make this statement on behalf of my firm, and its owners, directors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The price(s) and amount of this bid have been arrived at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the products bid were</w:t>
      </w:r>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77777777" w:rsidR="00254D0A" w:rsidRDefault="00254D0A" w:rsidP="00254D0A">
      <w:pPr>
        <w:tabs>
          <w:tab w:val="left" w:pos="0"/>
        </w:tabs>
        <w:spacing w:after="0" w:line="240" w:lineRule="auto"/>
        <w:rPr>
          <w:szCs w:val="24"/>
        </w:rPr>
      </w:pPr>
      <w:r>
        <w:rPr>
          <w:szCs w:val="24"/>
        </w:rPr>
        <w:t>KVEC Executive Director</w:t>
      </w:r>
    </w:p>
    <w:p w14:paraId="4F0ED8D4" w14:textId="77777777" w:rsidR="00254D0A" w:rsidRDefault="00254D0A" w:rsidP="00254D0A"/>
    <w:p w14:paraId="07A12D90" w14:textId="77777777" w:rsidR="00254D0A" w:rsidRPr="00FB6627" w:rsidRDefault="00254D0A" w:rsidP="00FB6627">
      <w:pPr>
        <w:spacing w:after="0" w:line="240" w:lineRule="auto"/>
        <w:ind w:left="720"/>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82C5" w14:textId="77777777" w:rsidR="00C72DF7" w:rsidRDefault="00C72DF7" w:rsidP="00410FE4">
      <w:pPr>
        <w:spacing w:after="0" w:line="240" w:lineRule="auto"/>
      </w:pPr>
      <w:r>
        <w:separator/>
      </w:r>
    </w:p>
  </w:endnote>
  <w:endnote w:type="continuationSeparator" w:id="0">
    <w:p w14:paraId="5900883D" w14:textId="77777777" w:rsidR="00C72DF7" w:rsidRDefault="00C72DF7"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62634"/>
      <w:docPartObj>
        <w:docPartGallery w:val="Page Numbers (Bottom of Page)"/>
        <w:docPartUnique/>
      </w:docPartObj>
    </w:sdtPr>
    <w:sdtEndPr/>
    <w:sdtContent>
      <w:sdt>
        <w:sdtPr>
          <w:id w:val="860082579"/>
          <w:docPartObj>
            <w:docPartGallery w:val="Page Numbers (Top of Page)"/>
            <w:docPartUnique/>
          </w:docPartObj>
        </w:sdtPr>
        <w:sdtEnd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905C" w14:textId="77777777" w:rsidR="00C72DF7" w:rsidRDefault="00C72DF7" w:rsidP="00410FE4">
      <w:pPr>
        <w:spacing w:after="0" w:line="240" w:lineRule="auto"/>
      </w:pPr>
      <w:r>
        <w:separator/>
      </w:r>
    </w:p>
  </w:footnote>
  <w:footnote w:type="continuationSeparator" w:id="0">
    <w:p w14:paraId="66972B2C" w14:textId="77777777" w:rsidR="00C72DF7" w:rsidRDefault="00C72DF7"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7"/>
  </w:num>
  <w:num w:numId="4">
    <w:abstractNumId w:val="3"/>
  </w:num>
  <w:num w:numId="5">
    <w:abstractNumId w:val="8"/>
  </w:num>
  <w:num w:numId="6">
    <w:abstractNumId w:val="12"/>
  </w:num>
  <w:num w:numId="7">
    <w:abstractNumId w:val="4"/>
  </w:num>
  <w:num w:numId="8">
    <w:abstractNumId w:val="5"/>
  </w:num>
  <w:num w:numId="9">
    <w:abstractNumId w:val="13"/>
  </w:num>
  <w:num w:numId="10">
    <w:abstractNumId w:val="2"/>
  </w:num>
  <w:num w:numId="11">
    <w:abstractNumId w:val="6"/>
  </w:num>
  <w:num w:numId="12">
    <w:abstractNumId w:val="10"/>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153A68"/>
    <w:rsid w:val="00176A59"/>
    <w:rsid w:val="0017753B"/>
    <w:rsid w:val="001941DB"/>
    <w:rsid w:val="001C2ED4"/>
    <w:rsid w:val="001D236E"/>
    <w:rsid w:val="0021287C"/>
    <w:rsid w:val="00213B72"/>
    <w:rsid w:val="00254D0A"/>
    <w:rsid w:val="003E5E94"/>
    <w:rsid w:val="003F4A13"/>
    <w:rsid w:val="00410FE4"/>
    <w:rsid w:val="00470ABB"/>
    <w:rsid w:val="00474FFA"/>
    <w:rsid w:val="00476171"/>
    <w:rsid w:val="004A0040"/>
    <w:rsid w:val="004B4843"/>
    <w:rsid w:val="00570660"/>
    <w:rsid w:val="005734CF"/>
    <w:rsid w:val="005C0993"/>
    <w:rsid w:val="005C7851"/>
    <w:rsid w:val="006428E6"/>
    <w:rsid w:val="00746168"/>
    <w:rsid w:val="00793F9D"/>
    <w:rsid w:val="007C4AEE"/>
    <w:rsid w:val="007F2729"/>
    <w:rsid w:val="00822D73"/>
    <w:rsid w:val="00875288"/>
    <w:rsid w:val="008A49A9"/>
    <w:rsid w:val="008B7843"/>
    <w:rsid w:val="008F18FC"/>
    <w:rsid w:val="00907E74"/>
    <w:rsid w:val="0093052E"/>
    <w:rsid w:val="009C7B1F"/>
    <w:rsid w:val="00A25D5B"/>
    <w:rsid w:val="00A379BF"/>
    <w:rsid w:val="00A535BE"/>
    <w:rsid w:val="00B015C5"/>
    <w:rsid w:val="00B2014F"/>
    <w:rsid w:val="00B33020"/>
    <w:rsid w:val="00B3315A"/>
    <w:rsid w:val="00B5254E"/>
    <w:rsid w:val="00BE0282"/>
    <w:rsid w:val="00C04EC1"/>
    <w:rsid w:val="00C15AD5"/>
    <w:rsid w:val="00C45F5E"/>
    <w:rsid w:val="00C63EFA"/>
    <w:rsid w:val="00C72DF7"/>
    <w:rsid w:val="00C7439A"/>
    <w:rsid w:val="00C810FD"/>
    <w:rsid w:val="00CC614C"/>
    <w:rsid w:val="00CE10EE"/>
    <w:rsid w:val="00CE714F"/>
    <w:rsid w:val="00CF29CD"/>
    <w:rsid w:val="00D03C3B"/>
    <w:rsid w:val="00D84F7C"/>
    <w:rsid w:val="00E03AB0"/>
    <w:rsid w:val="00E4016C"/>
    <w:rsid w:val="00E6221C"/>
    <w:rsid w:val="00F22FB1"/>
    <w:rsid w:val="00F47CC3"/>
    <w:rsid w:val="00F53B2F"/>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5582</Words>
  <Characters>31822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Jerry Green</cp:lastModifiedBy>
  <cp:revision>4</cp:revision>
  <cp:lastPrinted>2017-04-11T13:48:00Z</cp:lastPrinted>
  <dcterms:created xsi:type="dcterms:W3CDTF">2021-05-04T18:47:00Z</dcterms:created>
  <dcterms:modified xsi:type="dcterms:W3CDTF">2021-05-04T18:51:00Z</dcterms:modified>
</cp:coreProperties>
</file>